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011008A3" w:rsidR="007B5068" w:rsidRDefault="00342539" w:rsidP="00B548E0">
      <w:pPr>
        <w:tabs>
          <w:tab w:val="left" w:pos="10257"/>
        </w:tabs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834F2D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170B3485" w14:textId="497FEED4" w:rsidR="00834F2D" w:rsidRPr="000C0A67" w:rsidRDefault="00834F2D" w:rsidP="00834F2D">
            <w:pPr>
              <w:pStyle w:val="PargrafodaLista"/>
              <w:numPr>
                <w:ilvl w:val="0"/>
                <w:numId w:val="17"/>
              </w:numPr>
              <w:ind w:left="323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0C0A67">
              <w:rPr>
                <w:rFonts w:ascii="Verdana" w:hAnsi="Verdana"/>
                <w:sz w:val="21"/>
                <w:szCs w:val="21"/>
              </w:rPr>
              <w:t>Contratação de serviço de conserto, reparo e manutenção, com fornecimento de materiais, do SPDA e da subestação de energia, instalados na sede do CRCPR em Curitiba/PR</w:t>
            </w:r>
            <w:r w:rsidR="002F6AEE">
              <w:rPr>
                <w:rFonts w:ascii="Verdana" w:hAnsi="Verdana"/>
                <w:sz w:val="21"/>
                <w:szCs w:val="21"/>
              </w:rPr>
              <w:t xml:space="preserve"> e na Delegacia Regional de Londrina.</w:t>
            </w:r>
          </w:p>
          <w:p w14:paraId="23EA886B" w14:textId="77777777" w:rsidR="00834F2D" w:rsidRPr="000C0A67" w:rsidRDefault="00834F2D" w:rsidP="00834F2D">
            <w:pPr>
              <w:pStyle w:val="PargrafodaLista"/>
              <w:numPr>
                <w:ilvl w:val="0"/>
                <w:numId w:val="17"/>
              </w:numPr>
              <w:ind w:left="323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0C0A67">
              <w:rPr>
                <w:rFonts w:ascii="Verdana" w:hAnsi="Verdana"/>
                <w:sz w:val="21"/>
                <w:szCs w:val="21"/>
              </w:rPr>
              <w:t>No que se refere a Subestação de energia, os serviços serão os seguintes:</w:t>
            </w:r>
          </w:p>
          <w:p w14:paraId="778029E3" w14:textId="77777777" w:rsidR="00834F2D" w:rsidRPr="00466E50" w:rsidRDefault="00834F2D" w:rsidP="00834F2D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1.1 - Limpeza e Reaperto</w:t>
            </w:r>
            <w:r>
              <w:rPr>
                <w:rFonts w:ascii="Verdana" w:hAnsi="Verdana"/>
                <w:sz w:val="21"/>
                <w:szCs w:val="21"/>
              </w:rPr>
              <w:t>:</w:t>
            </w:r>
          </w:p>
          <w:p w14:paraId="0AD3F270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Inspeção visual;</w:t>
            </w:r>
          </w:p>
          <w:p w14:paraId="000867AB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Limpeza manual dos cubículos;</w:t>
            </w:r>
          </w:p>
          <w:p w14:paraId="5D7DA857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Reaperto das conexões.</w:t>
            </w:r>
          </w:p>
          <w:p w14:paraId="38B00BAA" w14:textId="77777777" w:rsidR="00834F2D" w:rsidRPr="00466E50" w:rsidRDefault="00834F2D" w:rsidP="00834F2D">
            <w:pPr>
              <w:pStyle w:val="PargrafodaLista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54BC5C1D" w14:textId="77777777" w:rsidR="00834F2D" w:rsidRPr="00466E50" w:rsidRDefault="00834F2D" w:rsidP="00834F2D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     </w:t>
            </w:r>
            <w:r w:rsidRPr="00466E50">
              <w:rPr>
                <w:rFonts w:ascii="Verdana" w:hAnsi="Verdana"/>
                <w:sz w:val="21"/>
                <w:szCs w:val="21"/>
              </w:rPr>
              <w:t>1.2 - Conjunto de Cabos AT 12/20kV (1 conjunto)</w:t>
            </w:r>
            <w:r>
              <w:rPr>
                <w:rFonts w:ascii="Verdana" w:hAnsi="Verdana"/>
                <w:sz w:val="21"/>
                <w:szCs w:val="21"/>
              </w:rPr>
              <w:t>:</w:t>
            </w:r>
          </w:p>
          <w:p w14:paraId="592698D4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Inspeção visual dos terminais;</w:t>
            </w:r>
          </w:p>
          <w:p w14:paraId="38C1E41E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Limpeza manual dos terminais;</w:t>
            </w:r>
          </w:p>
          <w:p w14:paraId="01592A58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Medição da resistência de isolamento;</w:t>
            </w:r>
          </w:p>
          <w:p w14:paraId="54BA2478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Reaperto das conexões.</w:t>
            </w:r>
          </w:p>
          <w:p w14:paraId="0415F9C6" w14:textId="77777777" w:rsidR="00834F2D" w:rsidRPr="00466E50" w:rsidRDefault="00834F2D" w:rsidP="00834F2D">
            <w:pPr>
              <w:pStyle w:val="PargrafodaLista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5A1BC844" w14:textId="77777777" w:rsidR="00834F2D" w:rsidRPr="00466E50" w:rsidRDefault="00834F2D" w:rsidP="00834F2D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     </w:t>
            </w:r>
            <w:r w:rsidRPr="00466E50">
              <w:rPr>
                <w:rFonts w:ascii="Verdana" w:hAnsi="Verdana"/>
                <w:sz w:val="21"/>
                <w:szCs w:val="21"/>
              </w:rPr>
              <w:t>1.3 - Para-raios 15kV (1 conjunto)</w:t>
            </w:r>
            <w:r>
              <w:rPr>
                <w:rFonts w:ascii="Verdana" w:hAnsi="Verdana"/>
                <w:sz w:val="21"/>
                <w:szCs w:val="21"/>
              </w:rPr>
              <w:t>:</w:t>
            </w:r>
          </w:p>
          <w:p w14:paraId="76DEC067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Inspeção visual dos terminais;</w:t>
            </w:r>
          </w:p>
          <w:p w14:paraId="5A88183E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Limpeza manual;</w:t>
            </w:r>
          </w:p>
          <w:p w14:paraId="3216E0DC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Medição da resistência de isolamento;</w:t>
            </w:r>
          </w:p>
          <w:p w14:paraId="32BD25B3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Reaperto das conexões.</w:t>
            </w:r>
          </w:p>
          <w:p w14:paraId="1D5C0C56" w14:textId="77777777" w:rsidR="00834F2D" w:rsidRPr="00466E50" w:rsidRDefault="00834F2D" w:rsidP="00834F2D">
            <w:pPr>
              <w:pStyle w:val="PargrafodaLista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6F51FD94" w14:textId="77777777" w:rsidR="00834F2D" w:rsidRPr="00466E50" w:rsidRDefault="00834F2D" w:rsidP="00834F2D">
            <w:pPr>
              <w:pStyle w:val="PargrafodaLista"/>
              <w:ind w:left="465" w:hanging="28"/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1.4 - Chave Secionadora 15kV (1 unidade)</w:t>
            </w:r>
            <w:r>
              <w:rPr>
                <w:rFonts w:ascii="Verdana" w:hAnsi="Verdana"/>
                <w:sz w:val="21"/>
                <w:szCs w:val="21"/>
              </w:rPr>
              <w:t>:</w:t>
            </w:r>
          </w:p>
          <w:p w14:paraId="377A1BC4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Inspeção visual e limpeza geral;</w:t>
            </w:r>
          </w:p>
          <w:p w14:paraId="6287F190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Medição das resistências de contato e isolação;</w:t>
            </w:r>
          </w:p>
          <w:p w14:paraId="144B0678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Lubrificação das partes moveis;</w:t>
            </w:r>
          </w:p>
          <w:p w14:paraId="1D43E550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Verificação do alinhamento dos contatos;</w:t>
            </w:r>
          </w:p>
          <w:p w14:paraId="50C0FEFC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Ajustes que possam ser executados no local;</w:t>
            </w:r>
          </w:p>
          <w:p w14:paraId="1702E9FB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Testes operacionais;</w:t>
            </w:r>
          </w:p>
          <w:p w14:paraId="65D71341" w14:textId="77777777" w:rsidR="00834F2D" w:rsidRPr="00466E50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Reaperto das conexões.</w:t>
            </w:r>
          </w:p>
          <w:p w14:paraId="070A92FD" w14:textId="77777777" w:rsidR="00834F2D" w:rsidRPr="00466E50" w:rsidRDefault="00834F2D" w:rsidP="00834F2D">
            <w:pPr>
              <w:pStyle w:val="PargrafodaLista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3BB59661" w14:textId="33241F38" w:rsidR="00834F2D" w:rsidRPr="00466E50" w:rsidRDefault="00834F2D" w:rsidP="00834F2D">
            <w:pPr>
              <w:ind w:left="1174" w:hanging="1174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      </w:t>
            </w:r>
            <w:r w:rsidRPr="00466E50">
              <w:rPr>
                <w:rFonts w:ascii="Verdana" w:hAnsi="Verdana"/>
                <w:sz w:val="21"/>
                <w:szCs w:val="21"/>
              </w:rPr>
              <w:t>1.5 - Manutenção Preventiva em Transformador de Potência Isolado à Seco</w:t>
            </w:r>
            <w:r w:rsidR="00AB33F8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466E50">
              <w:rPr>
                <w:rFonts w:ascii="Verdana" w:hAnsi="Verdana"/>
                <w:sz w:val="21"/>
                <w:szCs w:val="21"/>
              </w:rPr>
              <w:t>(1</w:t>
            </w:r>
            <w:r w:rsidR="00AB33F8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466E50">
              <w:rPr>
                <w:rFonts w:ascii="Verdana" w:hAnsi="Verdana"/>
                <w:sz w:val="21"/>
                <w:szCs w:val="21"/>
              </w:rPr>
              <w:t>unidade):</w:t>
            </w:r>
          </w:p>
          <w:p w14:paraId="4056CFFE" w14:textId="77777777" w:rsidR="00834F2D" w:rsidRPr="00C437B6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C437B6">
              <w:rPr>
                <w:rFonts w:ascii="Verdana" w:hAnsi="Verdana"/>
                <w:sz w:val="21"/>
                <w:szCs w:val="21"/>
              </w:rPr>
              <w:t>Inspeção visual e limpeza externa;</w:t>
            </w:r>
          </w:p>
          <w:p w14:paraId="5D762B6C" w14:textId="77777777" w:rsidR="00834F2D" w:rsidRPr="00C437B6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C437B6">
              <w:rPr>
                <w:rFonts w:ascii="Verdana" w:hAnsi="Verdana"/>
                <w:sz w:val="21"/>
                <w:szCs w:val="21"/>
              </w:rPr>
              <w:t>Medição das resistências de isolamento;</w:t>
            </w:r>
          </w:p>
          <w:p w14:paraId="196CBA82" w14:textId="77777777" w:rsidR="00834F2D" w:rsidRPr="00C437B6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C437B6">
              <w:rPr>
                <w:rFonts w:ascii="Verdana" w:hAnsi="Verdana"/>
                <w:sz w:val="21"/>
                <w:szCs w:val="21"/>
              </w:rPr>
              <w:t>Medição das resistências ôhmicas;</w:t>
            </w:r>
          </w:p>
          <w:p w14:paraId="7B3BD2C2" w14:textId="77777777" w:rsidR="00834F2D" w:rsidRPr="00C437B6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C437B6">
              <w:rPr>
                <w:rFonts w:ascii="Verdana" w:hAnsi="Verdana"/>
                <w:sz w:val="21"/>
                <w:szCs w:val="21"/>
              </w:rPr>
              <w:t>Medição da relação de transformação;</w:t>
            </w:r>
          </w:p>
          <w:p w14:paraId="41114BE5" w14:textId="77777777" w:rsidR="00834F2D" w:rsidRPr="00C437B6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C437B6">
              <w:rPr>
                <w:rFonts w:ascii="Verdana" w:hAnsi="Verdana"/>
                <w:sz w:val="21"/>
                <w:szCs w:val="21"/>
              </w:rPr>
              <w:t>Reaperto das conexões externas;</w:t>
            </w:r>
          </w:p>
          <w:p w14:paraId="4F996DED" w14:textId="77777777" w:rsidR="00834F2D" w:rsidRPr="00C437B6" w:rsidRDefault="00834F2D" w:rsidP="00834F2D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4C1AFFDA" w14:textId="77777777" w:rsidR="00834F2D" w:rsidRPr="00466E50" w:rsidRDefault="00834F2D" w:rsidP="00834F2D">
            <w:pPr>
              <w:pStyle w:val="PargrafodaLista"/>
              <w:ind w:left="323" w:firstLine="113"/>
              <w:jc w:val="both"/>
              <w:rPr>
                <w:rFonts w:ascii="Verdana" w:hAnsi="Verdana"/>
                <w:sz w:val="21"/>
                <w:szCs w:val="21"/>
              </w:rPr>
            </w:pPr>
            <w:r w:rsidRPr="00466E50">
              <w:rPr>
                <w:rFonts w:ascii="Verdana" w:hAnsi="Verdana"/>
                <w:sz w:val="21"/>
                <w:szCs w:val="21"/>
              </w:rPr>
              <w:t>1.6 - ART e Relatório:</w:t>
            </w:r>
          </w:p>
          <w:p w14:paraId="42D63778" w14:textId="77777777" w:rsidR="00834F2D" w:rsidRPr="00C437B6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C437B6">
              <w:rPr>
                <w:rFonts w:ascii="Verdana" w:hAnsi="Verdana"/>
                <w:sz w:val="21"/>
                <w:szCs w:val="21"/>
              </w:rPr>
              <w:t>Anotação de Responsabilidade Técnica;</w:t>
            </w:r>
          </w:p>
          <w:p w14:paraId="2F1AD84D" w14:textId="77777777" w:rsidR="00834F2D" w:rsidRDefault="00834F2D" w:rsidP="00834F2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C437B6">
              <w:rPr>
                <w:rFonts w:ascii="Verdana" w:hAnsi="Verdana"/>
                <w:sz w:val="21"/>
                <w:szCs w:val="21"/>
              </w:rPr>
              <w:t>Emissão do relatório das grandezas obtidas com a indicação dos serviços a serem realizados na segunda etapa (se necessários), com os custos envolvidos.</w:t>
            </w:r>
          </w:p>
          <w:p w14:paraId="33E8D66B" w14:textId="77777777" w:rsidR="00834F2D" w:rsidRPr="00C437B6" w:rsidRDefault="00834F2D" w:rsidP="00834F2D">
            <w:pPr>
              <w:pStyle w:val="PargrafodaLista"/>
              <w:numPr>
                <w:ilvl w:val="0"/>
                <w:numId w:val="16"/>
              </w:numPr>
              <w:ind w:left="323" w:hanging="312"/>
              <w:jc w:val="both"/>
              <w:rPr>
                <w:rFonts w:ascii="Verdana" w:hAnsi="Verdana"/>
                <w:sz w:val="21"/>
                <w:szCs w:val="21"/>
              </w:rPr>
            </w:pPr>
            <w:r w:rsidRPr="00C437B6">
              <w:rPr>
                <w:rFonts w:ascii="Verdana" w:hAnsi="Verdana"/>
                <w:sz w:val="21"/>
                <w:szCs w:val="21"/>
              </w:rPr>
              <w:t xml:space="preserve">No </w:t>
            </w:r>
            <w:r>
              <w:rPr>
                <w:rFonts w:ascii="Verdana" w:hAnsi="Verdana"/>
                <w:sz w:val="21"/>
                <w:szCs w:val="21"/>
              </w:rPr>
              <w:t xml:space="preserve">tocante ao </w:t>
            </w:r>
            <w:r w:rsidRPr="00C437B6">
              <w:rPr>
                <w:rFonts w:ascii="Verdana" w:hAnsi="Verdana"/>
                <w:sz w:val="21"/>
                <w:szCs w:val="21"/>
              </w:rPr>
              <w:t>S</w:t>
            </w:r>
            <w:r>
              <w:rPr>
                <w:rFonts w:ascii="Verdana" w:hAnsi="Verdana"/>
                <w:sz w:val="21"/>
                <w:szCs w:val="21"/>
              </w:rPr>
              <w:t>PDA</w:t>
            </w:r>
            <w:r w:rsidRPr="00C437B6">
              <w:rPr>
                <w:rFonts w:ascii="Verdana" w:hAnsi="Verdana"/>
                <w:sz w:val="21"/>
                <w:szCs w:val="21"/>
              </w:rPr>
              <w:t>, os serviços serão os seguintes:</w:t>
            </w:r>
          </w:p>
          <w:p w14:paraId="0676958D" w14:textId="77777777" w:rsidR="00834F2D" w:rsidRPr="00C437B6" w:rsidRDefault="00834F2D" w:rsidP="00834F2D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0E53EB10" w14:textId="77777777" w:rsidR="00834F2D" w:rsidRDefault="00834F2D" w:rsidP="00834F2D">
            <w:pPr>
              <w:pStyle w:val="PargrafodaLista"/>
              <w:ind w:left="890" w:hanging="425"/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</w:t>
            </w:r>
            <w:r w:rsidRPr="00466E50">
              <w:rPr>
                <w:rFonts w:ascii="Verdana" w:hAnsi="Verdana"/>
                <w:sz w:val="21"/>
                <w:szCs w:val="21"/>
              </w:rPr>
              <w:t>.1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466E50">
              <w:rPr>
                <w:rFonts w:ascii="Verdana" w:hAnsi="Verdana"/>
                <w:sz w:val="21"/>
                <w:szCs w:val="21"/>
              </w:rPr>
              <w:t>-</w:t>
            </w:r>
            <w:r>
              <w:rPr>
                <w:rFonts w:ascii="Verdana" w:hAnsi="Verdana"/>
                <w:sz w:val="21"/>
                <w:szCs w:val="21"/>
              </w:rPr>
              <w:t xml:space="preserve"> O </w:t>
            </w:r>
            <w:r w:rsidRPr="002138A4">
              <w:rPr>
                <w:rFonts w:ascii="Verdana" w:hAnsi="Verdana"/>
                <w:sz w:val="21"/>
                <w:szCs w:val="21"/>
              </w:rPr>
              <w:t>conserto inclui a manutenção e vistoria</w:t>
            </w:r>
            <w:r>
              <w:rPr>
                <w:rFonts w:ascii="Verdana" w:hAnsi="Verdana"/>
                <w:sz w:val="21"/>
                <w:szCs w:val="21"/>
              </w:rPr>
              <w:t xml:space="preserve"> dos</w:t>
            </w:r>
            <w:r w:rsidRPr="002138A4">
              <w:rPr>
                <w:rFonts w:ascii="Verdana" w:hAnsi="Verdana"/>
                <w:sz w:val="21"/>
                <w:szCs w:val="21"/>
              </w:rPr>
              <w:t xml:space="preserve">: </w:t>
            </w:r>
          </w:p>
          <w:p w14:paraId="446D7810" w14:textId="77777777" w:rsidR="00834F2D" w:rsidRPr="000C0A67" w:rsidRDefault="00834F2D" w:rsidP="00834F2D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</w:t>
            </w:r>
            <w:r w:rsidRPr="000C0A67">
              <w:rPr>
                <w:rFonts w:ascii="Verdana" w:hAnsi="Verdana"/>
                <w:sz w:val="21"/>
                <w:szCs w:val="21"/>
              </w:rPr>
              <w:t xml:space="preserve">ubsistema de descida; </w:t>
            </w:r>
          </w:p>
          <w:p w14:paraId="36A3E0F2" w14:textId="77777777" w:rsidR="00834F2D" w:rsidRPr="000C0A67" w:rsidRDefault="00834F2D" w:rsidP="00834F2D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</w:t>
            </w:r>
            <w:r w:rsidRPr="000C0A67">
              <w:rPr>
                <w:rFonts w:ascii="Verdana" w:hAnsi="Verdana"/>
                <w:sz w:val="21"/>
                <w:szCs w:val="21"/>
              </w:rPr>
              <w:t xml:space="preserve">ubsistema de aterramento com a medição de sua resistência; do subsistema de captação e iluminação de topo, fotocélula e lâmpada; </w:t>
            </w:r>
          </w:p>
          <w:p w14:paraId="47F9634E" w14:textId="77777777" w:rsidR="00834F2D" w:rsidRPr="000C0A67" w:rsidRDefault="00834F2D" w:rsidP="00834F2D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</w:t>
            </w:r>
            <w:r w:rsidRPr="000C0A67">
              <w:rPr>
                <w:rFonts w:ascii="Verdana" w:hAnsi="Verdana"/>
                <w:sz w:val="21"/>
                <w:szCs w:val="21"/>
              </w:rPr>
              <w:t xml:space="preserve">onexões e dos condutores do conjunto de captação; </w:t>
            </w:r>
          </w:p>
          <w:p w14:paraId="45637470" w14:textId="77777777" w:rsidR="00834F2D" w:rsidRDefault="00834F2D" w:rsidP="00834F2D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</w:t>
            </w:r>
            <w:r w:rsidRPr="000C0A67">
              <w:rPr>
                <w:rFonts w:ascii="Verdana" w:hAnsi="Verdana"/>
                <w:sz w:val="21"/>
                <w:szCs w:val="21"/>
              </w:rPr>
              <w:t>aixas de inspeção, BEP e DPS.</w:t>
            </w:r>
          </w:p>
          <w:p w14:paraId="1376C302" w14:textId="77777777" w:rsidR="00834F2D" w:rsidRPr="000C0A67" w:rsidRDefault="00834F2D" w:rsidP="00834F2D">
            <w:pPr>
              <w:pStyle w:val="PargrafodaLista"/>
              <w:ind w:left="108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0E0A3B88" w14:textId="4BFA1A40" w:rsidR="00834F2D" w:rsidRPr="00B92F7C" w:rsidRDefault="00834F2D" w:rsidP="00834F2D">
            <w:pPr>
              <w:pStyle w:val="PargrafodaLista"/>
              <w:numPr>
                <w:ilvl w:val="0"/>
                <w:numId w:val="12"/>
              </w:numPr>
              <w:ind w:left="589" w:hanging="283"/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</w:t>
            </w:r>
            <w:r w:rsidRPr="00466E50">
              <w:rPr>
                <w:rFonts w:ascii="Verdana" w:hAnsi="Verdana"/>
                <w:sz w:val="21"/>
                <w:szCs w:val="21"/>
              </w:rPr>
              <w:t>.</w:t>
            </w:r>
            <w:r>
              <w:rPr>
                <w:rFonts w:ascii="Verdana" w:hAnsi="Verdana"/>
                <w:sz w:val="21"/>
                <w:szCs w:val="21"/>
              </w:rPr>
              <w:t xml:space="preserve">2 </w:t>
            </w:r>
            <w:r w:rsidRPr="00466E50">
              <w:rPr>
                <w:rFonts w:ascii="Verdana" w:hAnsi="Verdana"/>
                <w:sz w:val="21"/>
                <w:szCs w:val="21"/>
              </w:rPr>
              <w:t>-</w:t>
            </w:r>
            <w:r w:rsidR="002F6AEE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138A4">
              <w:rPr>
                <w:rFonts w:ascii="Verdana" w:hAnsi="Verdana"/>
                <w:sz w:val="21"/>
                <w:szCs w:val="21"/>
              </w:rPr>
              <w:t>Demais subsistemas ou componentes não especificados que estejam danificados deverão ser reparados ou substituído, conforme o caso, sendo o objeto dessa contratação a reparação integral do SPDA, de modo a garantir a sua perfeita funcionalidade</w:t>
            </w:r>
            <w:r>
              <w:rPr>
                <w:rFonts w:ascii="Verdana" w:hAnsi="Verdana"/>
                <w:sz w:val="21"/>
                <w:szCs w:val="21"/>
              </w:rPr>
              <w:t>.</w:t>
            </w: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40F951FD" w:rsidR="007B5068" w:rsidRPr="0085571F" w:rsidRDefault="00834F2D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(quinze) dias úteis para a execução integral do serviço, contados da data de assinatura do Contrato Administrativo ou instrumento contratual equivalente.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1B7F5314" w14:textId="77777777" w:rsidR="00E762AB" w:rsidRDefault="002F6AEE" w:rsidP="0050742C">
            <w:pPr>
              <w:pStyle w:val="Ttulo2"/>
              <w:numPr>
                <w:ilvl w:val="0"/>
                <w:numId w:val="0"/>
              </w:numPr>
              <w:spacing w:before="40" w:after="40"/>
              <w:ind w:left="45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  <w:r w:rsidR="00A657C5">
              <w:rPr>
                <w:sz w:val="21"/>
                <w:szCs w:val="21"/>
              </w:rPr>
              <w:t xml:space="preserve"> Sede do CRCPR, localizada na Rua XV de Novembro, nº 2987, Alto da XV, Curitiba – PR</w:t>
            </w:r>
            <w:r>
              <w:rPr>
                <w:sz w:val="21"/>
                <w:szCs w:val="21"/>
              </w:rPr>
              <w:t>;</w:t>
            </w:r>
          </w:p>
          <w:p w14:paraId="26615587" w14:textId="148EC92B" w:rsidR="002F6AEE" w:rsidRPr="0085571F" w:rsidRDefault="002F6AEE" w:rsidP="0050742C">
            <w:pPr>
              <w:pStyle w:val="Ttulo2"/>
              <w:numPr>
                <w:ilvl w:val="0"/>
                <w:numId w:val="0"/>
              </w:numPr>
              <w:spacing w:before="40" w:after="40"/>
              <w:ind w:left="45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 Delegacia Regional de Londrina, localizada na Rua Espírito Santo, nº 199, Londrina – PR.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0748542C" w14:textId="77777777" w:rsidR="00834F2D" w:rsidRDefault="00834F2D" w:rsidP="00834F2D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compreenderá, em todas as fases da contratação, o emprego de material adequado e mão de obra especializada.</w:t>
            </w:r>
          </w:p>
          <w:p w14:paraId="522E23AC" w14:textId="7CD1CE42" w:rsidR="007B5068" w:rsidRPr="007B5068" w:rsidRDefault="00834F2D" w:rsidP="00834F2D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 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584B3DEE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</w:t>
      </w:r>
      <w:r w:rsidRPr="00A657C5">
        <w:rPr>
          <w:rFonts w:ascii="Verdana" w:hAnsi="Verdana"/>
          <w:sz w:val="21"/>
          <w:szCs w:val="21"/>
        </w:rPr>
        <w:t xml:space="preserve">interessadas </w:t>
      </w:r>
      <w:r w:rsidRPr="002F6AEE">
        <w:rPr>
          <w:rFonts w:ascii="Verdana" w:hAnsi="Verdana"/>
          <w:sz w:val="21"/>
          <w:szCs w:val="21"/>
        </w:rPr>
        <w:t>poderão enviar proposta para o e</w:t>
      </w:r>
      <w:r w:rsidR="003A463E" w:rsidRPr="002F6AEE">
        <w:rPr>
          <w:rFonts w:ascii="Verdana" w:hAnsi="Verdana"/>
          <w:sz w:val="21"/>
          <w:szCs w:val="21"/>
        </w:rPr>
        <w:t>-</w:t>
      </w:r>
      <w:r w:rsidRPr="002F6AEE">
        <w:rPr>
          <w:rFonts w:ascii="Verdana" w:hAnsi="Verdana"/>
          <w:sz w:val="21"/>
          <w:szCs w:val="21"/>
        </w:rPr>
        <w:t xml:space="preserve">mail </w:t>
      </w:r>
      <w:r w:rsidRPr="002F6AEE">
        <w:rPr>
          <w:rFonts w:ascii="Verdana" w:hAnsi="Verdana"/>
          <w:sz w:val="21"/>
          <w:szCs w:val="21"/>
          <w:u w:val="single"/>
        </w:rPr>
        <w:t>licitacao@crcpr.org.br</w:t>
      </w:r>
      <w:r w:rsidRPr="002F6AEE">
        <w:rPr>
          <w:rFonts w:ascii="Verdana" w:hAnsi="Verdana"/>
          <w:sz w:val="21"/>
          <w:szCs w:val="21"/>
        </w:rPr>
        <w:t xml:space="preserve"> até o dia</w:t>
      </w:r>
      <w:r w:rsidR="00585E6F" w:rsidRPr="002F6AEE">
        <w:rPr>
          <w:rFonts w:ascii="Verdana" w:hAnsi="Verdana"/>
          <w:sz w:val="21"/>
          <w:szCs w:val="21"/>
        </w:rPr>
        <w:t xml:space="preserve"> </w:t>
      </w:r>
      <w:r w:rsidR="002F6AEE" w:rsidRPr="002F6AEE">
        <w:rPr>
          <w:rFonts w:ascii="Verdana" w:hAnsi="Verdana"/>
          <w:sz w:val="21"/>
          <w:szCs w:val="21"/>
        </w:rPr>
        <w:t>30</w:t>
      </w:r>
      <w:r w:rsidR="00585E6F" w:rsidRPr="002F6AEE">
        <w:rPr>
          <w:rFonts w:ascii="Verdana" w:hAnsi="Verdana"/>
          <w:sz w:val="21"/>
          <w:szCs w:val="21"/>
        </w:rPr>
        <w:t>/</w:t>
      </w:r>
      <w:r w:rsidR="002F6AEE" w:rsidRPr="002F6AEE">
        <w:rPr>
          <w:rFonts w:ascii="Verdana" w:hAnsi="Verdana"/>
          <w:sz w:val="21"/>
          <w:szCs w:val="21"/>
        </w:rPr>
        <w:t>12</w:t>
      </w:r>
      <w:r w:rsidR="00585E6F" w:rsidRPr="002F6AEE">
        <w:rPr>
          <w:rFonts w:ascii="Verdana" w:hAnsi="Verdana"/>
          <w:sz w:val="21"/>
          <w:szCs w:val="21"/>
        </w:rPr>
        <w:t>/</w:t>
      </w:r>
      <w:r w:rsidRPr="002F6AEE">
        <w:rPr>
          <w:rFonts w:ascii="Verdana" w:hAnsi="Verdana"/>
          <w:sz w:val="21"/>
          <w:szCs w:val="21"/>
        </w:rPr>
        <w:t>202</w:t>
      </w:r>
      <w:r w:rsidR="005A77B8" w:rsidRPr="002F6AEE">
        <w:rPr>
          <w:rFonts w:ascii="Verdana" w:hAnsi="Verdana"/>
          <w:sz w:val="21"/>
          <w:szCs w:val="21"/>
        </w:rPr>
        <w:t>4</w:t>
      </w:r>
      <w:r w:rsidRPr="002F6AEE">
        <w:rPr>
          <w:rFonts w:ascii="Verdana" w:hAnsi="Verdana"/>
          <w:sz w:val="21"/>
          <w:szCs w:val="21"/>
        </w:rPr>
        <w:t xml:space="preserve">, sendo que </w:t>
      </w:r>
      <w:r>
        <w:rPr>
          <w:rFonts w:ascii="Verdana" w:hAnsi="Verdana"/>
          <w:sz w:val="21"/>
          <w:szCs w:val="21"/>
        </w:rPr>
        <w:t xml:space="preserve">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3CAF"/>
    <w:multiLevelType w:val="hybridMultilevel"/>
    <w:tmpl w:val="75A49B16"/>
    <w:lvl w:ilvl="0" w:tplc="04160001">
      <w:start w:val="6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3074"/>
    <w:multiLevelType w:val="hybridMultilevel"/>
    <w:tmpl w:val="81C4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6" w15:restartNumberingAfterBreak="0">
    <w:nsid w:val="256543B9"/>
    <w:multiLevelType w:val="hybridMultilevel"/>
    <w:tmpl w:val="BAA0120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72AED"/>
    <w:multiLevelType w:val="hybridMultilevel"/>
    <w:tmpl w:val="DC5AE90A"/>
    <w:lvl w:ilvl="0" w:tplc="04160001">
      <w:start w:val="6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66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FA84CD4"/>
    <w:multiLevelType w:val="hybridMultilevel"/>
    <w:tmpl w:val="4BCE991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F96F0D"/>
    <w:multiLevelType w:val="hybridMultilevel"/>
    <w:tmpl w:val="74EE52FA"/>
    <w:lvl w:ilvl="0" w:tplc="04160001">
      <w:start w:val="6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5"/>
  </w:num>
  <w:num w:numId="2" w16cid:durableId="123511927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12"/>
  </w:num>
  <w:num w:numId="4" w16cid:durableId="780339328">
    <w:abstractNumId w:val="17"/>
  </w:num>
  <w:num w:numId="5" w16cid:durableId="1103644378">
    <w:abstractNumId w:val="13"/>
  </w:num>
  <w:num w:numId="6" w16cid:durableId="300814276">
    <w:abstractNumId w:val="16"/>
  </w:num>
  <w:num w:numId="7" w16cid:durableId="1749033668">
    <w:abstractNumId w:val="0"/>
  </w:num>
  <w:num w:numId="8" w16cid:durableId="1600261959">
    <w:abstractNumId w:val="8"/>
  </w:num>
  <w:num w:numId="9" w16cid:durableId="1541936700">
    <w:abstractNumId w:val="14"/>
  </w:num>
  <w:num w:numId="10" w16cid:durableId="340394831">
    <w:abstractNumId w:val="4"/>
  </w:num>
  <w:num w:numId="11" w16cid:durableId="1019815138">
    <w:abstractNumId w:val="2"/>
  </w:num>
  <w:num w:numId="12" w16cid:durableId="782189612">
    <w:abstractNumId w:val="3"/>
  </w:num>
  <w:num w:numId="13" w16cid:durableId="1003507448">
    <w:abstractNumId w:val="9"/>
  </w:num>
  <w:num w:numId="14" w16cid:durableId="698627262">
    <w:abstractNumId w:val="7"/>
  </w:num>
  <w:num w:numId="15" w16cid:durableId="546261377">
    <w:abstractNumId w:val="10"/>
  </w:num>
  <w:num w:numId="16" w16cid:durableId="1819607987">
    <w:abstractNumId w:val="1"/>
  </w:num>
  <w:num w:numId="17" w16cid:durableId="536507444">
    <w:abstractNumId w:val="11"/>
  </w:num>
  <w:num w:numId="18" w16cid:durableId="1524246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37860"/>
    <w:rsid w:val="00046DBC"/>
    <w:rsid w:val="000602A4"/>
    <w:rsid w:val="0007304C"/>
    <w:rsid w:val="00075D6D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54C32"/>
    <w:rsid w:val="001560A5"/>
    <w:rsid w:val="001602EB"/>
    <w:rsid w:val="0018696F"/>
    <w:rsid w:val="001911DA"/>
    <w:rsid w:val="00195B49"/>
    <w:rsid w:val="001A6786"/>
    <w:rsid w:val="001B4BFD"/>
    <w:rsid w:val="001B554E"/>
    <w:rsid w:val="001C0020"/>
    <w:rsid w:val="001C1E01"/>
    <w:rsid w:val="001C2A03"/>
    <w:rsid w:val="001C3215"/>
    <w:rsid w:val="001C3EEA"/>
    <w:rsid w:val="001C6A21"/>
    <w:rsid w:val="001D468D"/>
    <w:rsid w:val="001F7B31"/>
    <w:rsid w:val="002001A1"/>
    <w:rsid w:val="00216C29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C3A6C"/>
    <w:rsid w:val="002E0B08"/>
    <w:rsid w:val="002F6AEE"/>
    <w:rsid w:val="002F6F59"/>
    <w:rsid w:val="00303C35"/>
    <w:rsid w:val="00312BD3"/>
    <w:rsid w:val="0033309B"/>
    <w:rsid w:val="00341541"/>
    <w:rsid w:val="00341C5F"/>
    <w:rsid w:val="00342539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4F7546"/>
    <w:rsid w:val="005062EB"/>
    <w:rsid w:val="0050742C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00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01A91"/>
    <w:rsid w:val="00714951"/>
    <w:rsid w:val="00727AA8"/>
    <w:rsid w:val="0074029A"/>
    <w:rsid w:val="0074234C"/>
    <w:rsid w:val="007514CC"/>
    <w:rsid w:val="0075612B"/>
    <w:rsid w:val="007616A9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34F2D"/>
    <w:rsid w:val="00842371"/>
    <w:rsid w:val="00856ED9"/>
    <w:rsid w:val="00865790"/>
    <w:rsid w:val="008775C0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976A6"/>
    <w:rsid w:val="009A3D21"/>
    <w:rsid w:val="009A5B12"/>
    <w:rsid w:val="009A7B5D"/>
    <w:rsid w:val="009B3D81"/>
    <w:rsid w:val="009C1879"/>
    <w:rsid w:val="009E6CB9"/>
    <w:rsid w:val="009F40FE"/>
    <w:rsid w:val="009F6DAD"/>
    <w:rsid w:val="00A022E2"/>
    <w:rsid w:val="00A16CE2"/>
    <w:rsid w:val="00A17623"/>
    <w:rsid w:val="00A21D55"/>
    <w:rsid w:val="00A30D50"/>
    <w:rsid w:val="00A34ACE"/>
    <w:rsid w:val="00A40F2B"/>
    <w:rsid w:val="00A41A25"/>
    <w:rsid w:val="00A41BB1"/>
    <w:rsid w:val="00A41BD1"/>
    <w:rsid w:val="00A45297"/>
    <w:rsid w:val="00A52C22"/>
    <w:rsid w:val="00A57A38"/>
    <w:rsid w:val="00A657C5"/>
    <w:rsid w:val="00A806B4"/>
    <w:rsid w:val="00A8215A"/>
    <w:rsid w:val="00A8378C"/>
    <w:rsid w:val="00A97A08"/>
    <w:rsid w:val="00AA4A48"/>
    <w:rsid w:val="00AB0C0F"/>
    <w:rsid w:val="00AB33F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48E0"/>
    <w:rsid w:val="00B574E1"/>
    <w:rsid w:val="00B911FD"/>
    <w:rsid w:val="00B92F7C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D7267"/>
    <w:rsid w:val="00CE3215"/>
    <w:rsid w:val="00CE6954"/>
    <w:rsid w:val="00CF135F"/>
    <w:rsid w:val="00D06292"/>
    <w:rsid w:val="00D1525B"/>
    <w:rsid w:val="00D22EA0"/>
    <w:rsid w:val="00D27A7A"/>
    <w:rsid w:val="00D30EA0"/>
    <w:rsid w:val="00D45146"/>
    <w:rsid w:val="00D573D7"/>
    <w:rsid w:val="00D61EEB"/>
    <w:rsid w:val="00D67C6F"/>
    <w:rsid w:val="00D71035"/>
    <w:rsid w:val="00D75B87"/>
    <w:rsid w:val="00D92675"/>
    <w:rsid w:val="00D935C4"/>
    <w:rsid w:val="00DB23BC"/>
    <w:rsid w:val="00DC20C8"/>
    <w:rsid w:val="00DC40D7"/>
    <w:rsid w:val="00DC7B55"/>
    <w:rsid w:val="00DD2DFD"/>
    <w:rsid w:val="00DD5C34"/>
    <w:rsid w:val="00DE3EF5"/>
    <w:rsid w:val="00DE4382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A5593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97DD1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F7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5</cp:revision>
  <dcterms:created xsi:type="dcterms:W3CDTF">2024-11-22T13:03:00Z</dcterms:created>
  <dcterms:modified xsi:type="dcterms:W3CDTF">2025-01-06T19:06:00Z</dcterms:modified>
</cp:coreProperties>
</file>